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D0E5A" w14:textId="77777777" w:rsidR="00ED5B14" w:rsidRPr="00B84418" w:rsidRDefault="00B84418" w:rsidP="007D1CF6">
      <w:pPr>
        <w:rPr>
          <w:b/>
        </w:rPr>
      </w:pPr>
      <w:r w:rsidRPr="00B84418">
        <w:rPr>
          <w:b/>
        </w:rPr>
        <w:t>CTC: Explanation for the qualified opinion of the auditors at the separate semi-annual Financial Statement of 2020</w:t>
      </w:r>
    </w:p>
    <w:p w14:paraId="48DC70F4" w14:textId="77777777" w:rsidR="00B84418" w:rsidRDefault="00B84418" w:rsidP="007D1CF6">
      <w:r>
        <w:t xml:space="preserve">On 14 Aug 2020, </w:t>
      </w:r>
      <w:r w:rsidR="00B90CFE" w:rsidRPr="00B90CFE">
        <w:t>CTC Gia Lai Joint Stock Company</w:t>
      </w:r>
      <w:r w:rsidR="00B90CFE">
        <w:t xml:space="preserve"> explained </w:t>
      </w:r>
      <w:r w:rsidR="00B90CFE" w:rsidRPr="00B90CFE">
        <w:t>the qualified opinion of the auditors at the separate semi-annual Financial Statement of 2020</w:t>
      </w:r>
      <w:r w:rsidR="00B90CFE">
        <w:t xml:space="preserve"> as follows:</w:t>
      </w:r>
    </w:p>
    <w:p w14:paraId="4BE62DD0" w14:textId="77777777" w:rsidR="00B90CFE" w:rsidRDefault="00954726" w:rsidP="007D1CF6">
      <w:pPr>
        <w:pStyle w:val="ListParagraph"/>
        <w:numPr>
          <w:ilvl w:val="0"/>
          <w:numId w:val="1"/>
        </w:numPr>
      </w:pPr>
      <w:r>
        <w:t xml:space="preserve">The </w:t>
      </w:r>
      <w:r w:rsidRPr="00B90CFE">
        <w:t>qualified opinion of the auditors at the separate semi-annual Financial Statement of 2020</w:t>
      </w:r>
      <w:r>
        <w:t>:</w:t>
      </w:r>
    </w:p>
    <w:p w14:paraId="587850FD" w14:textId="1CDF4A6F" w:rsidR="00954726" w:rsidRDefault="002D68A8" w:rsidP="007D1CF6">
      <w:pPr>
        <w:ind w:left="360"/>
      </w:pPr>
      <w:r>
        <w:t xml:space="preserve">The Company </w:t>
      </w:r>
      <w:r w:rsidR="00FD34E4">
        <w:t>did</w:t>
      </w:r>
      <w:r>
        <w:t xml:space="preserve"> not confirm </w:t>
      </w:r>
      <w:r w:rsidR="00BA58AD">
        <w:t xml:space="preserve">the balance at 30 Jun 2020 of current trading receivables, current </w:t>
      </w:r>
      <w:r w:rsidR="00FD34E4">
        <w:t>advance payment to</w:t>
      </w:r>
      <w:r w:rsidR="00BA58AD">
        <w:t xml:space="preserve"> sellers, other receivables, </w:t>
      </w:r>
      <w:r w:rsidR="00267E67">
        <w:t xml:space="preserve">current payables for </w:t>
      </w:r>
      <w:r w:rsidR="00FD34E4">
        <w:t>sellers</w:t>
      </w:r>
      <w:r w:rsidR="00267E67">
        <w:t xml:space="preserve"> </w:t>
      </w:r>
      <w:r w:rsidR="00A022ED">
        <w:t xml:space="preserve">which </w:t>
      </w:r>
      <w:r w:rsidR="007661A6">
        <w:t xml:space="preserve">were VND 13.7 billion; </w:t>
      </w:r>
      <w:r w:rsidR="00DE458E">
        <w:t xml:space="preserve">VND 15.07 billion; VND 13.09 billion; VND 12.67 billion; </w:t>
      </w:r>
      <w:r w:rsidR="00C043E3">
        <w:t>VND 2.93 billion and VND</w:t>
      </w:r>
      <w:r w:rsidR="00C854B4">
        <w:t xml:space="preserve"> 2.55 billion, </w:t>
      </w:r>
      <w:r w:rsidR="00332473">
        <w:t xml:space="preserve">respectively, </w:t>
      </w:r>
      <w:r w:rsidR="00C854B4">
        <w:t xml:space="preserve">confirmed at </w:t>
      </w:r>
      <w:r w:rsidR="00AF43F3">
        <w:t>31 Dec 2019 the above liabilities with the amount which were VND 14.67 billion; VND 14.13 billion; VND 12.17 billion; VND 18.05 billion; VND 2.93 billion and VND 2.62 billion</w:t>
      </w:r>
      <w:r w:rsidR="00600A2C">
        <w:t>, respectively</w:t>
      </w:r>
    </w:p>
    <w:p w14:paraId="1AC7DE3E" w14:textId="77777777" w:rsidR="00AF43F3" w:rsidRDefault="00F329D3" w:rsidP="007D1CF6">
      <w:pPr>
        <w:ind w:left="360"/>
      </w:pPr>
      <w:r>
        <w:t>Explanation:</w:t>
      </w:r>
    </w:p>
    <w:p w14:paraId="00A5AC52" w14:textId="6EE7EA2E" w:rsidR="00F329D3" w:rsidRDefault="00F329D3" w:rsidP="007D1CF6">
      <w:pPr>
        <w:ind w:left="360"/>
      </w:pPr>
      <w:r>
        <w:t>In December of 2019, the Company changed the personnel of Executive Board</w:t>
      </w:r>
      <w:r w:rsidR="007851AB">
        <w:t xml:space="preserve">, including Chair of Board of Directors, Board of Management, when </w:t>
      </w:r>
      <w:r w:rsidR="00FD34E4">
        <w:t>taking over</w:t>
      </w:r>
      <w:r w:rsidR="007851AB">
        <w:t xml:space="preserve">, </w:t>
      </w:r>
      <w:r w:rsidR="008F1B4E">
        <w:t xml:space="preserve">we had not </w:t>
      </w:r>
      <w:r w:rsidR="00AC2525">
        <w:t xml:space="preserve">received </w:t>
      </w:r>
      <w:r w:rsidR="006442B3">
        <w:t xml:space="preserve">the handovers so </w:t>
      </w:r>
      <w:r w:rsidR="006635CE">
        <w:t xml:space="preserve">for </w:t>
      </w:r>
      <w:r w:rsidR="007C2FE1">
        <w:t>all the liabilities, we are reviewing and sending documents to requ</w:t>
      </w:r>
      <w:r w:rsidR="00FD34E4">
        <w:t>est</w:t>
      </w:r>
      <w:r w:rsidR="007C2FE1">
        <w:t xml:space="preserve"> confirmation but due to the epidemic, the confirmation has not been replied timely at that moment</w:t>
      </w:r>
    </w:p>
    <w:p w14:paraId="6ED07750" w14:textId="77777777" w:rsidR="007C2FE1" w:rsidRDefault="00B75884" w:rsidP="007D1CF6">
      <w:pPr>
        <w:pStyle w:val="ListParagraph"/>
        <w:numPr>
          <w:ilvl w:val="0"/>
          <w:numId w:val="1"/>
        </w:numPr>
      </w:pPr>
      <w:r>
        <w:t>Difference in revenue and profit after tax at the audited Separate Financial Statement of 2020 compared to revenue and profit after tax at the audited Separate Financial Statement of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C4DE5" w14:paraId="0DB02AB3" w14:textId="77777777" w:rsidTr="000667A7">
        <w:tc>
          <w:tcPr>
            <w:tcW w:w="1870" w:type="dxa"/>
          </w:tcPr>
          <w:p w14:paraId="4E7E3ABD" w14:textId="7D40069A" w:rsidR="007C4DE5" w:rsidRDefault="0039065A" w:rsidP="007C4DE5">
            <w:pPr>
              <w:spacing w:line="360" w:lineRule="auto"/>
            </w:pPr>
            <w:r>
              <w:t>Indicators</w:t>
            </w:r>
          </w:p>
        </w:tc>
        <w:tc>
          <w:tcPr>
            <w:tcW w:w="1870" w:type="dxa"/>
          </w:tcPr>
          <w:p w14:paraId="5BA041A5" w14:textId="206726D8" w:rsidR="007C4DE5" w:rsidRDefault="007C4DE5" w:rsidP="007C4DE5">
            <w:pPr>
              <w:spacing w:line="360" w:lineRule="auto"/>
            </w:pPr>
            <w:r>
              <w:t xml:space="preserve">Code of </w:t>
            </w:r>
            <w:r w:rsidR="0039065A">
              <w:t>indicator</w:t>
            </w:r>
          </w:p>
        </w:tc>
        <w:tc>
          <w:tcPr>
            <w:tcW w:w="1870" w:type="dxa"/>
          </w:tcPr>
          <w:p w14:paraId="2E0340BE" w14:textId="77777777" w:rsidR="007C4DE5" w:rsidRDefault="007C4DE5" w:rsidP="007C4DE5">
            <w:pPr>
              <w:spacing w:line="360" w:lineRule="auto"/>
            </w:pPr>
            <w:r>
              <w:t>Revenue and profit after tax at the audited Separate Financial Statement of 2019</w:t>
            </w:r>
          </w:p>
        </w:tc>
        <w:tc>
          <w:tcPr>
            <w:tcW w:w="1870" w:type="dxa"/>
          </w:tcPr>
          <w:p w14:paraId="4DD77EC8" w14:textId="77777777" w:rsidR="007C4DE5" w:rsidRDefault="007C4DE5" w:rsidP="007C4DE5">
            <w:pPr>
              <w:spacing w:line="360" w:lineRule="auto"/>
            </w:pPr>
            <w:r>
              <w:t>Revenue and profit after tax at the audited Separate Financial Statement of 2020</w:t>
            </w:r>
          </w:p>
        </w:tc>
        <w:tc>
          <w:tcPr>
            <w:tcW w:w="1870" w:type="dxa"/>
          </w:tcPr>
          <w:p w14:paraId="5F279C9D" w14:textId="77777777" w:rsidR="007C4DE5" w:rsidRDefault="00E54F58" w:rsidP="007C4DE5">
            <w:pPr>
              <w:spacing w:line="360" w:lineRule="auto"/>
            </w:pPr>
            <w:r>
              <w:t>Difference</w:t>
            </w:r>
          </w:p>
        </w:tc>
      </w:tr>
      <w:tr w:rsidR="00E54F58" w14:paraId="73A9DB86" w14:textId="77777777" w:rsidTr="000667A7">
        <w:tc>
          <w:tcPr>
            <w:tcW w:w="1870" w:type="dxa"/>
          </w:tcPr>
          <w:p w14:paraId="3A62CB93" w14:textId="77777777" w:rsidR="00E54F58" w:rsidRDefault="00E54F58" w:rsidP="00E54F58">
            <w:pPr>
              <w:spacing w:line="360" w:lineRule="auto"/>
            </w:pPr>
            <w:r>
              <w:t>1</w:t>
            </w:r>
          </w:p>
        </w:tc>
        <w:tc>
          <w:tcPr>
            <w:tcW w:w="1870" w:type="dxa"/>
          </w:tcPr>
          <w:p w14:paraId="7B28A93B" w14:textId="77777777" w:rsidR="00E54F58" w:rsidRDefault="00E54F58" w:rsidP="00E54F58">
            <w:pPr>
              <w:spacing w:line="360" w:lineRule="auto"/>
            </w:pPr>
            <w:r>
              <w:t>2</w:t>
            </w:r>
          </w:p>
        </w:tc>
        <w:tc>
          <w:tcPr>
            <w:tcW w:w="1870" w:type="dxa"/>
          </w:tcPr>
          <w:p w14:paraId="61F12CAD" w14:textId="77777777" w:rsidR="00E54F58" w:rsidRDefault="00E54F58" w:rsidP="00E54F58">
            <w:pPr>
              <w:spacing w:line="360" w:lineRule="auto"/>
            </w:pPr>
            <w:r>
              <w:t>3</w:t>
            </w:r>
          </w:p>
        </w:tc>
        <w:tc>
          <w:tcPr>
            <w:tcW w:w="1870" w:type="dxa"/>
          </w:tcPr>
          <w:p w14:paraId="7C4BC694" w14:textId="77777777" w:rsidR="00E54F58" w:rsidRDefault="00E54F58" w:rsidP="00E54F58">
            <w:pPr>
              <w:spacing w:line="360" w:lineRule="auto"/>
            </w:pPr>
            <w:r>
              <w:t>4</w:t>
            </w:r>
          </w:p>
        </w:tc>
        <w:tc>
          <w:tcPr>
            <w:tcW w:w="1870" w:type="dxa"/>
          </w:tcPr>
          <w:p w14:paraId="020E24E3" w14:textId="77777777" w:rsidR="00E54F58" w:rsidRDefault="00E54F58" w:rsidP="00E54F58">
            <w:pPr>
              <w:spacing w:line="360" w:lineRule="auto"/>
            </w:pPr>
            <w:r>
              <w:t>5=4-3</w:t>
            </w:r>
          </w:p>
        </w:tc>
      </w:tr>
      <w:tr w:rsidR="00E54F58" w14:paraId="67B000B5" w14:textId="77777777" w:rsidTr="000667A7">
        <w:tc>
          <w:tcPr>
            <w:tcW w:w="1870" w:type="dxa"/>
          </w:tcPr>
          <w:p w14:paraId="56579353" w14:textId="77777777" w:rsidR="00E54F58" w:rsidRDefault="00E54F58" w:rsidP="00E54F58">
            <w:pPr>
              <w:spacing w:line="360" w:lineRule="auto"/>
            </w:pPr>
            <w:r>
              <w:t>Revenue from sales and services supply</w:t>
            </w:r>
          </w:p>
        </w:tc>
        <w:tc>
          <w:tcPr>
            <w:tcW w:w="1870" w:type="dxa"/>
          </w:tcPr>
          <w:p w14:paraId="78BBBA6E" w14:textId="77777777" w:rsidR="00E54F58" w:rsidRDefault="00E54F58" w:rsidP="00E54F58">
            <w:pPr>
              <w:spacing w:line="360" w:lineRule="auto"/>
              <w:jc w:val="right"/>
            </w:pPr>
            <w:r>
              <w:t>01</w:t>
            </w:r>
          </w:p>
        </w:tc>
        <w:tc>
          <w:tcPr>
            <w:tcW w:w="1870" w:type="dxa"/>
          </w:tcPr>
          <w:p w14:paraId="54EC01A6" w14:textId="77777777" w:rsidR="00E54F58" w:rsidRDefault="00E54F58" w:rsidP="00E54F58">
            <w:pPr>
              <w:spacing w:line="360" w:lineRule="auto"/>
              <w:jc w:val="right"/>
            </w:pPr>
            <w:r>
              <w:t>31,000,427,907</w:t>
            </w:r>
          </w:p>
        </w:tc>
        <w:tc>
          <w:tcPr>
            <w:tcW w:w="1870" w:type="dxa"/>
          </w:tcPr>
          <w:p w14:paraId="7D082886" w14:textId="77777777" w:rsidR="00E54F58" w:rsidRDefault="00E54F58" w:rsidP="00E54F58">
            <w:pPr>
              <w:spacing w:line="360" w:lineRule="auto"/>
              <w:jc w:val="right"/>
            </w:pPr>
            <w:r>
              <w:t>39,920,258,787</w:t>
            </w:r>
          </w:p>
        </w:tc>
        <w:tc>
          <w:tcPr>
            <w:tcW w:w="1870" w:type="dxa"/>
          </w:tcPr>
          <w:p w14:paraId="3D079A1C" w14:textId="77777777" w:rsidR="00E54F58" w:rsidRDefault="00E54F58" w:rsidP="00E54F58">
            <w:pPr>
              <w:spacing w:line="360" w:lineRule="auto"/>
              <w:jc w:val="right"/>
            </w:pPr>
            <w:r>
              <w:t>(8,019,830,880)</w:t>
            </w:r>
          </w:p>
        </w:tc>
      </w:tr>
      <w:tr w:rsidR="00E54F58" w14:paraId="74DF4C19" w14:textId="77777777" w:rsidTr="000667A7">
        <w:tc>
          <w:tcPr>
            <w:tcW w:w="1870" w:type="dxa"/>
          </w:tcPr>
          <w:p w14:paraId="6618061B" w14:textId="77777777" w:rsidR="00E54F58" w:rsidRDefault="00E54F58" w:rsidP="00E54F58">
            <w:pPr>
              <w:spacing w:line="360" w:lineRule="auto"/>
            </w:pPr>
            <w:r>
              <w:t>Profit after tax</w:t>
            </w:r>
          </w:p>
        </w:tc>
        <w:tc>
          <w:tcPr>
            <w:tcW w:w="1870" w:type="dxa"/>
          </w:tcPr>
          <w:p w14:paraId="42AF184B" w14:textId="77777777" w:rsidR="00E54F58" w:rsidRDefault="00E54F58" w:rsidP="00E54F58">
            <w:pPr>
              <w:spacing w:line="360" w:lineRule="auto"/>
              <w:jc w:val="right"/>
            </w:pPr>
            <w:r>
              <w:t>60</w:t>
            </w:r>
          </w:p>
        </w:tc>
        <w:tc>
          <w:tcPr>
            <w:tcW w:w="1870" w:type="dxa"/>
          </w:tcPr>
          <w:p w14:paraId="5243D0F5" w14:textId="77777777" w:rsidR="00E54F58" w:rsidRDefault="00E54F58" w:rsidP="00E54F58">
            <w:pPr>
              <w:spacing w:line="360" w:lineRule="auto"/>
              <w:jc w:val="right"/>
            </w:pPr>
            <w:r>
              <w:t>(181,343,756)</w:t>
            </w:r>
          </w:p>
        </w:tc>
        <w:tc>
          <w:tcPr>
            <w:tcW w:w="1870" w:type="dxa"/>
          </w:tcPr>
          <w:p w14:paraId="0EB42D6F" w14:textId="77777777" w:rsidR="00E54F58" w:rsidRDefault="00E54F58" w:rsidP="00E54F58">
            <w:pPr>
              <w:spacing w:line="360" w:lineRule="auto"/>
              <w:jc w:val="right"/>
            </w:pPr>
            <w:r>
              <w:t>778,667,394</w:t>
            </w:r>
          </w:p>
        </w:tc>
        <w:tc>
          <w:tcPr>
            <w:tcW w:w="1870" w:type="dxa"/>
          </w:tcPr>
          <w:p w14:paraId="313FBA6A" w14:textId="77777777" w:rsidR="00E54F58" w:rsidRDefault="00E54F58" w:rsidP="00E54F58">
            <w:pPr>
              <w:spacing w:line="360" w:lineRule="auto"/>
              <w:jc w:val="right"/>
            </w:pPr>
            <w:r>
              <w:t>960,011,150</w:t>
            </w:r>
          </w:p>
        </w:tc>
      </w:tr>
    </w:tbl>
    <w:p w14:paraId="357741E2" w14:textId="77777777" w:rsidR="00C773F5" w:rsidRDefault="00C773F5" w:rsidP="007D1CF6"/>
    <w:p w14:paraId="3B275D09" w14:textId="77777777" w:rsidR="004A2BAE" w:rsidRDefault="004A2BAE" w:rsidP="004A2BAE">
      <w:pPr>
        <w:pStyle w:val="ListParagraph"/>
        <w:numPr>
          <w:ilvl w:val="0"/>
          <w:numId w:val="2"/>
        </w:numPr>
      </w:pPr>
      <w:r>
        <w:t xml:space="preserve">Revenue of the first 06 months of 2020 </w:t>
      </w:r>
      <w:r w:rsidR="00BA0EC8">
        <w:t>increased year on year</w:t>
      </w:r>
    </w:p>
    <w:p w14:paraId="7028E541" w14:textId="21439027" w:rsidR="00BA0EC8" w:rsidRDefault="00BA0EC8" w:rsidP="00BA0EC8">
      <w:pPr>
        <w:pStyle w:val="ListParagraph"/>
      </w:pPr>
      <w:r>
        <w:t>Reason: The</w:t>
      </w:r>
      <w:r w:rsidR="00C45973">
        <w:t xml:space="preserve"> Covid-19</w:t>
      </w:r>
      <w:r w:rsidR="00EB0861" w:rsidRPr="00EB0861">
        <w:t xml:space="preserve"> </w:t>
      </w:r>
      <w:r w:rsidR="00EB0861">
        <w:t>epidemic</w:t>
      </w:r>
      <w:r w:rsidR="00C45973">
        <w:t xml:space="preserve"> </w:t>
      </w:r>
      <w:r w:rsidR="00A5716C">
        <w:t xml:space="preserve">made the Company have to suspend all the business operations in 02 months </w:t>
      </w:r>
      <w:r w:rsidR="00EB0861">
        <w:t xml:space="preserve">of the </w:t>
      </w:r>
      <w:r w:rsidR="00A5716C">
        <w:t xml:space="preserve">service business department, to maintain the business operations continuously </w:t>
      </w:r>
      <w:r w:rsidR="00221351">
        <w:t xml:space="preserve">in other fields, the Company exploited </w:t>
      </w:r>
      <w:r w:rsidR="005D4BCC">
        <w:t>the sector of commercial products wholesale, therefore, revenue increased</w:t>
      </w:r>
    </w:p>
    <w:p w14:paraId="6BEFD749" w14:textId="77777777" w:rsidR="005D4BCC" w:rsidRDefault="005D4BCC" w:rsidP="005D4BCC">
      <w:pPr>
        <w:pStyle w:val="ListParagraph"/>
        <w:numPr>
          <w:ilvl w:val="0"/>
          <w:numId w:val="2"/>
        </w:numPr>
      </w:pPr>
      <w:r>
        <w:t>Profit after tax of the first 06 months of 2020 increased year on year</w:t>
      </w:r>
    </w:p>
    <w:p w14:paraId="6B230247" w14:textId="77777777" w:rsidR="005D4BCC" w:rsidRDefault="00381038" w:rsidP="00381038">
      <w:pPr>
        <w:pStyle w:val="ListParagraph"/>
      </w:pPr>
      <w:r>
        <w:t>Reason: Revenue</w:t>
      </w:r>
      <w:r w:rsidR="006958DD">
        <w:t xml:space="preserve"> increased</w:t>
      </w:r>
      <w:r>
        <w:t xml:space="preserve"> so the profit also increased</w:t>
      </w:r>
    </w:p>
    <w:p w14:paraId="391B5A40" w14:textId="77777777" w:rsidR="00583189" w:rsidRDefault="00C62230" w:rsidP="00583189">
      <w:pPr>
        <w:pStyle w:val="ListParagraph"/>
        <w:numPr>
          <w:ilvl w:val="0"/>
          <w:numId w:val="1"/>
        </w:numPr>
      </w:pPr>
      <w:r>
        <w:lastRenderedPageBreak/>
        <w:t>Difference in revenue and profit after tax at the audited Separate Financial Statement of 2020</w:t>
      </w:r>
      <w:r w:rsidR="00583189">
        <w:t xml:space="preserve"> and the Separate Financial Statement of 2020 before audit: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B0861" w14:paraId="31F88B39" w14:textId="77777777" w:rsidTr="00B45F4A">
        <w:tc>
          <w:tcPr>
            <w:tcW w:w="1870" w:type="dxa"/>
          </w:tcPr>
          <w:p w14:paraId="696217D9" w14:textId="303EA962" w:rsidR="00EB0861" w:rsidRDefault="00EB0861" w:rsidP="00EB0861">
            <w:pPr>
              <w:spacing w:line="360" w:lineRule="auto"/>
            </w:pPr>
            <w:r>
              <w:t>Indicators</w:t>
            </w:r>
          </w:p>
        </w:tc>
        <w:tc>
          <w:tcPr>
            <w:tcW w:w="1870" w:type="dxa"/>
          </w:tcPr>
          <w:p w14:paraId="7339CE6C" w14:textId="44248577" w:rsidR="00EB0861" w:rsidRDefault="00EB0861" w:rsidP="00EB0861">
            <w:pPr>
              <w:spacing w:line="360" w:lineRule="auto"/>
            </w:pPr>
            <w:r>
              <w:t>Code of indicator</w:t>
            </w:r>
          </w:p>
        </w:tc>
        <w:tc>
          <w:tcPr>
            <w:tcW w:w="1870" w:type="dxa"/>
          </w:tcPr>
          <w:p w14:paraId="0BB10956" w14:textId="77777777" w:rsidR="00EB0861" w:rsidRDefault="00EB0861" w:rsidP="00EB0861">
            <w:pPr>
              <w:spacing w:line="360" w:lineRule="auto"/>
            </w:pPr>
            <w:r>
              <w:t>Revenue and profit after tax at the Separate Financial Statement of 2020 before audit</w:t>
            </w:r>
          </w:p>
        </w:tc>
        <w:tc>
          <w:tcPr>
            <w:tcW w:w="1870" w:type="dxa"/>
          </w:tcPr>
          <w:p w14:paraId="21BFE4B6" w14:textId="77777777" w:rsidR="00EB0861" w:rsidRDefault="00EB0861" w:rsidP="00EB0861">
            <w:pPr>
              <w:spacing w:line="360" w:lineRule="auto"/>
            </w:pPr>
            <w:r>
              <w:t>Revenue and profit after tax at the audited Separate Financial Statement of 2020</w:t>
            </w:r>
          </w:p>
        </w:tc>
        <w:tc>
          <w:tcPr>
            <w:tcW w:w="1870" w:type="dxa"/>
          </w:tcPr>
          <w:p w14:paraId="59B5E3FF" w14:textId="77777777" w:rsidR="00EB0861" w:rsidRDefault="00EB0861" w:rsidP="00EB0861">
            <w:pPr>
              <w:spacing w:line="360" w:lineRule="auto"/>
            </w:pPr>
            <w:r>
              <w:t>Difference</w:t>
            </w:r>
          </w:p>
        </w:tc>
      </w:tr>
      <w:tr w:rsidR="007401D1" w14:paraId="1F9AF945" w14:textId="77777777" w:rsidTr="00B45F4A">
        <w:tc>
          <w:tcPr>
            <w:tcW w:w="1870" w:type="dxa"/>
          </w:tcPr>
          <w:p w14:paraId="2701DE87" w14:textId="77777777" w:rsidR="007401D1" w:rsidRDefault="007C4DE5" w:rsidP="00B45F4A">
            <w:pPr>
              <w:spacing w:line="360" w:lineRule="auto"/>
            </w:pPr>
            <w:r>
              <w:t>1</w:t>
            </w:r>
          </w:p>
        </w:tc>
        <w:tc>
          <w:tcPr>
            <w:tcW w:w="1870" w:type="dxa"/>
          </w:tcPr>
          <w:p w14:paraId="0DC2AC33" w14:textId="77777777" w:rsidR="007401D1" w:rsidRDefault="007C4DE5" w:rsidP="00B45F4A">
            <w:pPr>
              <w:spacing w:line="360" w:lineRule="auto"/>
            </w:pPr>
            <w:r>
              <w:t>2</w:t>
            </w:r>
          </w:p>
        </w:tc>
        <w:tc>
          <w:tcPr>
            <w:tcW w:w="1870" w:type="dxa"/>
          </w:tcPr>
          <w:p w14:paraId="0054DB20" w14:textId="77777777" w:rsidR="007401D1" w:rsidRDefault="007C4DE5" w:rsidP="00B45F4A">
            <w:pPr>
              <w:spacing w:line="360" w:lineRule="auto"/>
            </w:pPr>
            <w:r>
              <w:t>3</w:t>
            </w:r>
          </w:p>
        </w:tc>
        <w:tc>
          <w:tcPr>
            <w:tcW w:w="1870" w:type="dxa"/>
          </w:tcPr>
          <w:p w14:paraId="52670FC0" w14:textId="77777777" w:rsidR="007401D1" w:rsidRDefault="007C4DE5" w:rsidP="00B45F4A">
            <w:pPr>
              <w:spacing w:line="360" w:lineRule="auto"/>
            </w:pPr>
            <w:r>
              <w:t>4</w:t>
            </w:r>
          </w:p>
        </w:tc>
        <w:tc>
          <w:tcPr>
            <w:tcW w:w="1870" w:type="dxa"/>
          </w:tcPr>
          <w:p w14:paraId="56D40A46" w14:textId="77777777" w:rsidR="007401D1" w:rsidRDefault="007C4DE5" w:rsidP="00B45F4A">
            <w:pPr>
              <w:spacing w:line="360" w:lineRule="auto"/>
            </w:pPr>
            <w:r>
              <w:t>5=4-3</w:t>
            </w:r>
          </w:p>
        </w:tc>
      </w:tr>
      <w:tr w:rsidR="007401D1" w14:paraId="29566FFC" w14:textId="77777777" w:rsidTr="00B45F4A">
        <w:tc>
          <w:tcPr>
            <w:tcW w:w="1870" w:type="dxa"/>
          </w:tcPr>
          <w:p w14:paraId="17599DBE" w14:textId="77777777" w:rsidR="007401D1" w:rsidRDefault="007C4DE5" w:rsidP="00B45F4A">
            <w:pPr>
              <w:spacing w:line="360" w:lineRule="auto"/>
            </w:pPr>
            <w:r>
              <w:t>Revenue from sales and services supply</w:t>
            </w:r>
          </w:p>
        </w:tc>
        <w:tc>
          <w:tcPr>
            <w:tcW w:w="1870" w:type="dxa"/>
          </w:tcPr>
          <w:p w14:paraId="6405350C" w14:textId="77777777" w:rsidR="007401D1" w:rsidRDefault="007C4DE5" w:rsidP="007C4DE5">
            <w:pPr>
              <w:spacing w:line="360" w:lineRule="auto"/>
              <w:jc w:val="right"/>
            </w:pPr>
            <w:r>
              <w:t>01</w:t>
            </w:r>
          </w:p>
        </w:tc>
        <w:tc>
          <w:tcPr>
            <w:tcW w:w="1870" w:type="dxa"/>
          </w:tcPr>
          <w:p w14:paraId="36D101F3" w14:textId="77777777" w:rsidR="007401D1" w:rsidRDefault="00E54F58" w:rsidP="007C4DE5">
            <w:pPr>
              <w:spacing w:line="360" w:lineRule="auto"/>
              <w:jc w:val="right"/>
            </w:pPr>
            <w:r>
              <w:t>31,936,570,883</w:t>
            </w:r>
          </w:p>
        </w:tc>
        <w:tc>
          <w:tcPr>
            <w:tcW w:w="1870" w:type="dxa"/>
          </w:tcPr>
          <w:p w14:paraId="0B449309" w14:textId="77777777" w:rsidR="007401D1" w:rsidRDefault="00E54F58" w:rsidP="007C4DE5">
            <w:pPr>
              <w:spacing w:line="360" w:lineRule="auto"/>
              <w:jc w:val="right"/>
            </w:pPr>
            <w:r>
              <w:t>38,596,614,350</w:t>
            </w:r>
          </w:p>
        </w:tc>
        <w:tc>
          <w:tcPr>
            <w:tcW w:w="1870" w:type="dxa"/>
          </w:tcPr>
          <w:p w14:paraId="60C965E2" w14:textId="77777777" w:rsidR="007401D1" w:rsidRDefault="00E54F58" w:rsidP="007C4DE5">
            <w:pPr>
              <w:spacing w:line="360" w:lineRule="auto"/>
              <w:jc w:val="right"/>
            </w:pPr>
            <w:r>
              <w:t>6,660,043,467</w:t>
            </w:r>
          </w:p>
        </w:tc>
      </w:tr>
      <w:tr w:rsidR="007401D1" w14:paraId="30A6F681" w14:textId="77777777" w:rsidTr="00B45F4A">
        <w:tc>
          <w:tcPr>
            <w:tcW w:w="1870" w:type="dxa"/>
          </w:tcPr>
          <w:p w14:paraId="7412EB10" w14:textId="77777777" w:rsidR="007401D1" w:rsidRDefault="007C4DE5" w:rsidP="00B45F4A">
            <w:pPr>
              <w:spacing w:line="360" w:lineRule="auto"/>
            </w:pPr>
            <w:r>
              <w:t>Profit after tax</w:t>
            </w:r>
          </w:p>
        </w:tc>
        <w:tc>
          <w:tcPr>
            <w:tcW w:w="1870" w:type="dxa"/>
          </w:tcPr>
          <w:p w14:paraId="14D0C0D2" w14:textId="77777777" w:rsidR="007401D1" w:rsidRDefault="007C4DE5" w:rsidP="007C4DE5">
            <w:pPr>
              <w:spacing w:line="360" w:lineRule="auto"/>
              <w:jc w:val="right"/>
            </w:pPr>
            <w:r>
              <w:t>60</w:t>
            </w:r>
          </w:p>
        </w:tc>
        <w:tc>
          <w:tcPr>
            <w:tcW w:w="1870" w:type="dxa"/>
          </w:tcPr>
          <w:p w14:paraId="27820372" w14:textId="77777777" w:rsidR="007401D1" w:rsidRDefault="00E54F58" w:rsidP="007C4DE5">
            <w:pPr>
              <w:spacing w:line="360" w:lineRule="auto"/>
              <w:jc w:val="right"/>
            </w:pPr>
            <w:r>
              <w:t>658,442,295</w:t>
            </w:r>
          </w:p>
        </w:tc>
        <w:tc>
          <w:tcPr>
            <w:tcW w:w="1870" w:type="dxa"/>
          </w:tcPr>
          <w:p w14:paraId="41CAE702" w14:textId="77777777" w:rsidR="007401D1" w:rsidRDefault="00E54F58" w:rsidP="007C4DE5">
            <w:pPr>
              <w:spacing w:line="360" w:lineRule="auto"/>
              <w:jc w:val="right"/>
            </w:pPr>
            <w:r>
              <w:t>778,667,394</w:t>
            </w:r>
          </w:p>
        </w:tc>
        <w:tc>
          <w:tcPr>
            <w:tcW w:w="1870" w:type="dxa"/>
          </w:tcPr>
          <w:p w14:paraId="200D1337" w14:textId="77777777" w:rsidR="007401D1" w:rsidRDefault="00E54F58" w:rsidP="007C4DE5">
            <w:pPr>
              <w:spacing w:line="360" w:lineRule="auto"/>
              <w:jc w:val="right"/>
            </w:pPr>
            <w:r>
              <w:t>120,225,099</w:t>
            </w:r>
          </w:p>
        </w:tc>
      </w:tr>
    </w:tbl>
    <w:p w14:paraId="104B7E52" w14:textId="77777777" w:rsidR="00583189" w:rsidRDefault="00583189" w:rsidP="00583189"/>
    <w:p w14:paraId="3B39BFE5" w14:textId="77777777" w:rsidR="00A36E58" w:rsidRDefault="00A36E58" w:rsidP="00583189">
      <w:r>
        <w:t>Explanation:</w:t>
      </w:r>
    </w:p>
    <w:p w14:paraId="31837F32" w14:textId="77777777" w:rsidR="00A36E58" w:rsidRDefault="0096397C" w:rsidP="00A36E58">
      <w:pPr>
        <w:pStyle w:val="ListParagraph"/>
        <w:numPr>
          <w:ilvl w:val="0"/>
          <w:numId w:val="2"/>
        </w:numPr>
      </w:pPr>
      <w:r>
        <w:t>Revenue of the first 06 months of 2020 after audit increased</w:t>
      </w:r>
      <w:r w:rsidR="00A65903">
        <w:t xml:space="preserve"> in comparison with before audit</w:t>
      </w:r>
    </w:p>
    <w:p w14:paraId="1CB37430" w14:textId="6369E8E8" w:rsidR="00A65903" w:rsidRDefault="00A65903" w:rsidP="00A65903">
      <w:pPr>
        <w:pStyle w:val="ListParagraph"/>
      </w:pPr>
      <w:r>
        <w:t xml:space="preserve">Reason: Reduced the volume of products sold </w:t>
      </w:r>
      <w:r w:rsidR="0039797A">
        <w:t>due to</w:t>
      </w:r>
      <w:r>
        <w:t xml:space="preserve"> customers have not confirmed </w:t>
      </w:r>
      <w:r w:rsidR="0039797A">
        <w:t>that the</w:t>
      </w:r>
      <w:r>
        <w:t xml:space="preserve"> products</w:t>
      </w:r>
      <w:r w:rsidR="0039797A">
        <w:t xml:space="preserve"> were</w:t>
      </w:r>
      <w:r>
        <w:t xml:space="preserve"> on delivery </w:t>
      </w:r>
      <w:r w:rsidR="0039797A">
        <w:t>during the making period of the</w:t>
      </w:r>
      <w:r>
        <w:t xml:space="preserve"> report</w:t>
      </w:r>
    </w:p>
    <w:p w14:paraId="2B7D12CE" w14:textId="77777777" w:rsidR="00A65903" w:rsidRDefault="00A65903" w:rsidP="00A65903">
      <w:pPr>
        <w:pStyle w:val="ListParagraph"/>
        <w:numPr>
          <w:ilvl w:val="0"/>
          <w:numId w:val="2"/>
        </w:numPr>
      </w:pPr>
      <w:r>
        <w:t>Profit after tax of the first 06 months of 2020</w:t>
      </w:r>
      <w:r w:rsidR="005E0B44">
        <w:t xml:space="preserve"> </w:t>
      </w:r>
      <w:r w:rsidR="006958DD">
        <w:t xml:space="preserve">after audit increased in comparison with before audit: </w:t>
      </w:r>
    </w:p>
    <w:p w14:paraId="7847399B" w14:textId="77777777" w:rsidR="00994CA4" w:rsidRDefault="002B26C6" w:rsidP="00994CA4">
      <w:pPr>
        <w:pStyle w:val="ListParagraph"/>
      </w:pPr>
      <w:r>
        <w:t>Reason: Revenue increased so the profit also increased</w:t>
      </w:r>
    </w:p>
    <w:sectPr w:rsidR="00994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564A4C"/>
    <w:multiLevelType w:val="hybridMultilevel"/>
    <w:tmpl w:val="1430DA5A"/>
    <w:lvl w:ilvl="0" w:tplc="FBB2A53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DC074D"/>
    <w:multiLevelType w:val="hybridMultilevel"/>
    <w:tmpl w:val="5126A3E4"/>
    <w:lvl w:ilvl="0" w:tplc="3E4A0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3C5"/>
    <w:rsid w:val="000667A7"/>
    <w:rsid w:val="00121851"/>
    <w:rsid w:val="001A2635"/>
    <w:rsid w:val="00221351"/>
    <w:rsid w:val="00267E67"/>
    <w:rsid w:val="002A41EE"/>
    <w:rsid w:val="002B26C6"/>
    <w:rsid w:val="002D68A8"/>
    <w:rsid w:val="00332473"/>
    <w:rsid w:val="00381038"/>
    <w:rsid w:val="0039065A"/>
    <w:rsid w:val="0039797A"/>
    <w:rsid w:val="00417224"/>
    <w:rsid w:val="0042011F"/>
    <w:rsid w:val="00497C02"/>
    <w:rsid w:val="004A2BAE"/>
    <w:rsid w:val="004C43C5"/>
    <w:rsid w:val="00523F51"/>
    <w:rsid w:val="00583189"/>
    <w:rsid w:val="005D4BCC"/>
    <w:rsid w:val="005E0B44"/>
    <w:rsid w:val="00600A2C"/>
    <w:rsid w:val="006442B3"/>
    <w:rsid w:val="006635CE"/>
    <w:rsid w:val="006958DD"/>
    <w:rsid w:val="006D5D25"/>
    <w:rsid w:val="007401D1"/>
    <w:rsid w:val="007551E5"/>
    <w:rsid w:val="007661A6"/>
    <w:rsid w:val="0076683B"/>
    <w:rsid w:val="007851AB"/>
    <w:rsid w:val="007C2FE1"/>
    <w:rsid w:val="007C4DE5"/>
    <w:rsid w:val="007D1CF6"/>
    <w:rsid w:val="008F1B4E"/>
    <w:rsid w:val="00954726"/>
    <w:rsid w:val="0096397C"/>
    <w:rsid w:val="00994CA4"/>
    <w:rsid w:val="009D6661"/>
    <w:rsid w:val="00A022ED"/>
    <w:rsid w:val="00A36E58"/>
    <w:rsid w:val="00A5716C"/>
    <w:rsid w:val="00A65903"/>
    <w:rsid w:val="00AC2525"/>
    <w:rsid w:val="00AF43F3"/>
    <w:rsid w:val="00B75884"/>
    <w:rsid w:val="00B84418"/>
    <w:rsid w:val="00B90CFE"/>
    <w:rsid w:val="00BA0EC8"/>
    <w:rsid w:val="00BA58AD"/>
    <w:rsid w:val="00C043E3"/>
    <w:rsid w:val="00C45973"/>
    <w:rsid w:val="00C62230"/>
    <w:rsid w:val="00C773F5"/>
    <w:rsid w:val="00C854B4"/>
    <w:rsid w:val="00DB080C"/>
    <w:rsid w:val="00DB3DBA"/>
    <w:rsid w:val="00DE458E"/>
    <w:rsid w:val="00E45FAA"/>
    <w:rsid w:val="00E54F58"/>
    <w:rsid w:val="00EB0861"/>
    <w:rsid w:val="00ED5B14"/>
    <w:rsid w:val="00F329D3"/>
    <w:rsid w:val="00FD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C9302"/>
  <w15:chartTrackingRefBased/>
  <w15:docId w15:val="{DE0F2FF3-6CDE-4450-ADD1-2D426DA5D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CFE"/>
    <w:pPr>
      <w:ind w:left="720"/>
      <w:contextualSpacing/>
    </w:pPr>
  </w:style>
  <w:style w:type="table" w:styleId="TableGrid">
    <w:name w:val="Table Grid"/>
    <w:basedOn w:val="TableNormal"/>
    <w:uiPriority w:val="39"/>
    <w:rsid w:val="000667A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</dc:creator>
  <cp:keywords/>
  <dc:description/>
  <cp:lastModifiedBy>Hoang Lam</cp:lastModifiedBy>
  <cp:revision>57</cp:revision>
  <dcterms:created xsi:type="dcterms:W3CDTF">2020-08-23T20:32:00Z</dcterms:created>
  <dcterms:modified xsi:type="dcterms:W3CDTF">2020-08-24T16:17:00Z</dcterms:modified>
</cp:coreProperties>
</file>